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CB" w:rsidRDefault="00DF1400">
      <w:pPr>
        <w:rPr>
          <w:b/>
          <w:sz w:val="28"/>
          <w:lang w:val="de-DE"/>
        </w:rPr>
      </w:pPr>
      <w:r w:rsidRPr="00DF1400">
        <w:rPr>
          <w:b/>
          <w:sz w:val="28"/>
          <w:lang w:val="de-DE"/>
        </w:rPr>
        <w:t>Die Wiederkunft</w:t>
      </w:r>
      <w:r w:rsidR="006A7DD0">
        <w:rPr>
          <w:b/>
          <w:sz w:val="28"/>
          <w:lang w:val="de-DE"/>
        </w:rPr>
        <w:t xml:space="preserve"> </w:t>
      </w:r>
      <w:bookmarkStart w:id="0" w:name="_GoBack"/>
      <w:bookmarkEnd w:id="0"/>
      <w:r w:rsidR="006A7DD0">
        <w:rPr>
          <w:b/>
          <w:sz w:val="28"/>
          <w:lang w:val="de-DE"/>
        </w:rPr>
        <w:t>Christi</w:t>
      </w:r>
      <w:r w:rsidRPr="00DF1400">
        <w:rPr>
          <w:b/>
          <w:sz w:val="28"/>
          <w:lang w:val="de-DE"/>
        </w:rPr>
        <w:t xml:space="preserve"> im 1 Thessalonicher Brief</w:t>
      </w:r>
    </w:p>
    <w:p w:rsidR="00DF1400" w:rsidRPr="00DF1400" w:rsidRDefault="00DF1400">
      <w:pPr>
        <w:rPr>
          <w:sz w:val="24"/>
          <w:lang w:val="de-DE"/>
        </w:rPr>
      </w:pPr>
      <w:r>
        <w:rPr>
          <w:sz w:val="24"/>
          <w:lang w:val="de-DE"/>
        </w:rPr>
        <w:t xml:space="preserve">Paulus spricht am Schluss jedes Kapitels im 1 Thessalonicher Briefes über die Wiederkunft unseres HERRN Jesus Christus und verknüpft es mit dem praktischen Leben.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1400" w:rsidTr="000A46EA"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F1400" w:rsidRPr="0033176B" w:rsidRDefault="00DF1400" w:rsidP="000A46EA">
            <w:pPr>
              <w:pStyle w:val="KeinLeerraum"/>
              <w:rPr>
                <w:b/>
              </w:rPr>
            </w:pPr>
            <w:r w:rsidRPr="0033176B">
              <w:rPr>
                <w:b/>
              </w:rPr>
              <w:t>Kapitel 1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"10 und um seinen Sohn aus dem Himmel zu erwarten, den er aus den Toten auferweckt hat, Jesus, der uns errettet vor dem zukünftigen Zorn."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F1400" w:rsidRPr="007B35B1" w:rsidRDefault="00DF1400" w:rsidP="000A46EA">
            <w:pPr>
              <w:pStyle w:val="KeinLeerraum"/>
              <w:rPr>
                <w:b/>
              </w:rPr>
            </w:pPr>
            <w:r w:rsidRPr="007B35B1">
              <w:rPr>
                <w:b/>
              </w:rPr>
              <w:t>Die Bekehrung und die Wiederkunft Christi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F1400" w:rsidRDefault="00DF1400" w:rsidP="000A46EA">
            <w:pPr>
              <w:pStyle w:val="KeinLeerraum"/>
            </w:pPr>
            <w:r>
              <w:t>Schlagworte: Errettung und Heilsgewissheit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F1400" w:rsidRDefault="00DF1400" w:rsidP="000A46EA">
            <w:pPr>
              <w:pStyle w:val="KeinLeerraum"/>
            </w:pPr>
            <w:r>
              <w:t xml:space="preserve">Ein Anzeichen einer wirklichen Bekehrung ist das </w:t>
            </w:r>
            <w:r w:rsidRPr="00A90A5E">
              <w:rPr>
                <w:i/>
              </w:rPr>
              <w:t>Warten auf die Wiederkunft des Gottessohnes</w:t>
            </w:r>
            <w:r>
              <w:rPr>
                <w:i/>
              </w:rPr>
              <w:t>.</w:t>
            </w:r>
          </w:p>
        </w:tc>
      </w:tr>
      <w:tr w:rsidR="00DF1400" w:rsidTr="000A46EA"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F1400" w:rsidRPr="0033176B" w:rsidRDefault="00DF1400" w:rsidP="000A46EA">
            <w:pPr>
              <w:pStyle w:val="KeinLeerraum"/>
              <w:rPr>
                <w:b/>
              </w:rPr>
            </w:pPr>
            <w:r w:rsidRPr="0033176B">
              <w:rPr>
                <w:b/>
              </w:rPr>
              <w:t>Kapitel 2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"19 Denn wer ist unsere Hoffnung oder Freude oder Krone des Ruhms? Seid nicht auch ihr es vor unserem Herrn Jesus Christus bei seiner Wiederkunft?</w:t>
            </w:r>
          </w:p>
          <w:p w:rsidR="00DF1400" w:rsidRDefault="00DF1400" w:rsidP="000A46EA">
            <w:pPr>
              <w:pStyle w:val="KeinLeerraum"/>
            </w:pPr>
            <w:r w:rsidRPr="007B35B1">
              <w:rPr>
                <w:i/>
              </w:rPr>
              <w:t>20 Ja, ihr seid unsere Ehre und Freude!"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F1400" w:rsidRPr="007B35B1" w:rsidRDefault="00DF1400" w:rsidP="000A46EA">
            <w:pPr>
              <w:pStyle w:val="KeinLeerraum"/>
              <w:rPr>
                <w:b/>
              </w:rPr>
            </w:pPr>
            <w:r w:rsidRPr="007B35B1">
              <w:rPr>
                <w:b/>
              </w:rPr>
              <w:t>Der Dienst und die Wiederkunft Christi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F1400" w:rsidRDefault="00DF1400" w:rsidP="000A46EA">
            <w:pPr>
              <w:pStyle w:val="KeinLeerraum"/>
            </w:pPr>
            <w:r>
              <w:t>Schlagworte: Seelengewinnung und Dienst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F1400" w:rsidRDefault="00DF1400" w:rsidP="000A46EA">
            <w:pPr>
              <w:pStyle w:val="KeinLeerraum"/>
            </w:pPr>
            <w:r>
              <w:t xml:space="preserve">Die Freude für den Apostel und seine Mitarbeiter als Diener Gottes, dass sie beim </w:t>
            </w:r>
            <w:r w:rsidRPr="007B35B1">
              <w:rPr>
                <w:i/>
              </w:rPr>
              <w:t>Kommen des HERRN</w:t>
            </w:r>
            <w:r>
              <w:t xml:space="preserve"> das Ergebnis ihrer Mühe sehen und sich daran erfreuen würden.</w:t>
            </w:r>
          </w:p>
        </w:tc>
      </w:tr>
      <w:tr w:rsidR="00DF1400" w:rsidTr="000A46EA"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F1400" w:rsidRPr="0033176B" w:rsidRDefault="00DF1400" w:rsidP="000A46EA">
            <w:pPr>
              <w:pStyle w:val="KeinLeerraum"/>
              <w:rPr>
                <w:b/>
              </w:rPr>
            </w:pPr>
            <w:r w:rsidRPr="0033176B">
              <w:rPr>
                <w:b/>
              </w:rPr>
              <w:t>Kapitel 3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"13 damit er eure Herzen stärke und sie untadelig seien in Heiligkeit vor unserem Gott und Vater bei der Wiederkunft unseres Herrn Jesus Christus mit allen seinen Heiligen."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F1400" w:rsidRPr="007B35B1" w:rsidRDefault="00DF1400" w:rsidP="000A46EA">
            <w:pPr>
              <w:pStyle w:val="KeinLeerraum"/>
              <w:rPr>
                <w:b/>
              </w:rPr>
            </w:pPr>
            <w:r w:rsidRPr="007B35B1">
              <w:rPr>
                <w:b/>
              </w:rPr>
              <w:t>Die Heiligung und die Wiederkunft Christi</w:t>
            </w:r>
          </w:p>
          <w:p w:rsidR="00DF1400" w:rsidRDefault="00DF1400" w:rsidP="000A46EA">
            <w:pPr>
              <w:pStyle w:val="KeinLeerraum"/>
            </w:pPr>
            <w:r>
              <w:t>Schlagworte: Festigkeit im christlichen Leben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F1400" w:rsidRDefault="00DF1400" w:rsidP="000A46EA">
            <w:pPr>
              <w:pStyle w:val="KeinLeerraum"/>
            </w:pPr>
            <w:r>
              <w:t xml:space="preserve">Liebe und Heiligkeit sollen unter den Gläubigen zunehmen; vollkommen werden sie dann beim </w:t>
            </w:r>
            <w:r w:rsidRPr="007B35B1">
              <w:rPr>
                <w:i/>
              </w:rPr>
              <w:t>Kommen Christi</w:t>
            </w:r>
            <w:r>
              <w:t xml:space="preserve"> sein. </w:t>
            </w:r>
          </w:p>
        </w:tc>
      </w:tr>
      <w:tr w:rsidR="00DF1400" w:rsidTr="000A46EA"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F1400" w:rsidRPr="0033176B" w:rsidRDefault="00DF1400" w:rsidP="000A46EA">
            <w:pPr>
              <w:pStyle w:val="KeinLeerraum"/>
              <w:rPr>
                <w:b/>
              </w:rPr>
            </w:pPr>
            <w:r w:rsidRPr="0033176B">
              <w:rPr>
                <w:b/>
              </w:rPr>
              <w:t xml:space="preserve">Kapitel </w:t>
            </w:r>
            <w:r>
              <w:rPr>
                <w:b/>
              </w:rPr>
              <w:t>4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"13 Ich will euch aber, Brüder, nicht in Unwissenheit lassen über die Entschlafenen, damit ihr nicht traurig seid wie die anderen, die keine Hoffnung haben.</w:t>
            </w:r>
          </w:p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14 Denn wenn wir glauben, dass Jesus gestorben und auferstanden ist, so wird Gott auch die Entschlafenen durch Jesus mit ihm führen.</w:t>
            </w:r>
          </w:p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 xml:space="preserve">15 Denn das sagen wir euch in einem Wort des Herrn: Wir, die wir leben und bis zur Wiederkunft des Herrn </w:t>
            </w:r>
            <w:proofErr w:type="gramStart"/>
            <w:r w:rsidRPr="007B35B1">
              <w:rPr>
                <w:i/>
              </w:rPr>
              <w:t>übrig bleiben</w:t>
            </w:r>
            <w:proofErr w:type="gramEnd"/>
            <w:r w:rsidRPr="007B35B1">
              <w:rPr>
                <w:i/>
              </w:rPr>
              <w:t>, werden den Entschlafenen nicht zuvorkommen;</w:t>
            </w:r>
          </w:p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16 denn der Herr selbst wird, wenn der Befehl ergeht und die Stimme des Erzengels und die Posaune Gottes erschallt, vom Himmel herabkommen, und die Toten in Christus werden zuerst auferstehen.</w:t>
            </w:r>
          </w:p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 xml:space="preserve">17 Danach werden wir, die wir leben und </w:t>
            </w:r>
            <w:proofErr w:type="gramStart"/>
            <w:r w:rsidRPr="007B35B1">
              <w:rPr>
                <w:i/>
              </w:rPr>
              <w:t>übrig bleiben</w:t>
            </w:r>
            <w:proofErr w:type="gramEnd"/>
            <w:r w:rsidRPr="007B35B1">
              <w:rPr>
                <w:i/>
              </w:rPr>
              <w:t>, zusammen mit ihnen entrückt werden in Wolken, zur Begegnung mit dem Herrn, in die Luft, und so werden wir bei dem Herrn sein allezeit.</w:t>
            </w:r>
          </w:p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18 So tröstet nun einander mit diesen Worten!"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F1400" w:rsidRDefault="00DF1400" w:rsidP="000A46EA">
            <w:pPr>
              <w:pStyle w:val="KeinLeerraum"/>
              <w:rPr>
                <w:b/>
              </w:rPr>
            </w:pPr>
            <w:r w:rsidRPr="007B35B1">
              <w:rPr>
                <w:b/>
              </w:rPr>
              <w:t xml:space="preserve">Die Auferstehung und die Wiederkunft Christi </w:t>
            </w:r>
          </w:p>
          <w:p w:rsidR="00DF1400" w:rsidRPr="00DF1400" w:rsidRDefault="00DF1400" w:rsidP="000A46EA">
            <w:pPr>
              <w:pStyle w:val="KeinLeerraum"/>
            </w:pPr>
            <w:r w:rsidRPr="00DF1400">
              <w:t>Schlagworte: Stärke in Leid und Trauer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F1400" w:rsidRDefault="00DF1400" w:rsidP="000A46EA">
            <w:pPr>
              <w:pStyle w:val="KeinLeerraum"/>
            </w:pPr>
            <w:r>
              <w:t xml:space="preserve">Der Trost für die Hinterbliebenen geliebter Entschlafener ist, dass die Entschlafenen beim </w:t>
            </w:r>
            <w:r w:rsidRPr="007B35B1">
              <w:rPr>
                <w:i/>
              </w:rPr>
              <w:t>Kommen des HERRN</w:t>
            </w:r>
            <w:r>
              <w:t xml:space="preserve"> auferweckt werden.</w:t>
            </w:r>
          </w:p>
        </w:tc>
      </w:tr>
      <w:tr w:rsidR="00DF1400" w:rsidRPr="0033176B" w:rsidTr="000A46EA"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F1400" w:rsidRPr="0033176B" w:rsidRDefault="00DF1400" w:rsidP="000A46EA">
            <w:pPr>
              <w:pStyle w:val="KeinLeerraum"/>
              <w:rPr>
                <w:b/>
              </w:rPr>
            </w:pPr>
            <w:r w:rsidRPr="0033176B">
              <w:rPr>
                <w:b/>
              </w:rPr>
              <w:t xml:space="preserve">Kapitel </w:t>
            </w:r>
            <w:r>
              <w:rPr>
                <w:b/>
              </w:rPr>
              <w:t>5</w:t>
            </w:r>
          </w:p>
        </w:tc>
      </w:tr>
      <w:tr w:rsidR="00DF1400" w:rsidRPr="007B35B1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F1400" w:rsidRPr="007B35B1" w:rsidRDefault="00DF1400" w:rsidP="000A46EA">
            <w:pPr>
              <w:pStyle w:val="KeinLeerraum"/>
              <w:rPr>
                <w:i/>
              </w:rPr>
            </w:pPr>
            <w:r w:rsidRPr="007B35B1">
              <w:rPr>
                <w:i/>
              </w:rPr>
              <w:t>"23 Er selbst aber, der Gott des Friedens, heilige euch durch und durch, und euer ganzes [Wesen], der Geist, die Seele und der Leib, möge untadelig bewahrt werden bei der Wiederkunft unseres Herrn Jesus Christus!</w:t>
            </w:r>
            <w:r>
              <w:rPr>
                <w:i/>
              </w:rPr>
              <w:t>"</w:t>
            </w:r>
          </w:p>
        </w:tc>
      </w:tr>
      <w:tr w:rsidR="00DF1400" w:rsidRPr="007B35B1" w:rsidTr="000A46EA"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F1400" w:rsidRDefault="00DF1400" w:rsidP="000A46EA">
            <w:pPr>
              <w:pStyle w:val="KeinLeerraum"/>
              <w:rPr>
                <w:b/>
              </w:rPr>
            </w:pPr>
            <w:r>
              <w:rPr>
                <w:b/>
              </w:rPr>
              <w:t>Die Vorbereitung auf die</w:t>
            </w:r>
            <w:r w:rsidRPr="007B35B1">
              <w:rPr>
                <w:b/>
              </w:rPr>
              <w:t xml:space="preserve"> Wiederkunft Christi </w:t>
            </w:r>
          </w:p>
          <w:p w:rsidR="00DF1400" w:rsidRPr="00DF1400" w:rsidRDefault="00DF1400" w:rsidP="000A46EA">
            <w:pPr>
              <w:pStyle w:val="KeinLeerraum"/>
            </w:pPr>
            <w:r>
              <w:t>Schlagworte: Heiligung des Lebens</w:t>
            </w:r>
          </w:p>
        </w:tc>
      </w:tr>
      <w:tr w:rsidR="00DF1400" w:rsidTr="000A46EA"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F1400" w:rsidRDefault="00DF1400" w:rsidP="000A46EA">
            <w:pPr>
              <w:pStyle w:val="KeinLeerraum"/>
            </w:pPr>
            <w:r>
              <w:t xml:space="preserve">Gott möchte, dass Geist, Seele und Leib tadellos bewahrt werden im Blick auf das </w:t>
            </w:r>
            <w:r w:rsidRPr="007B35B1">
              <w:rPr>
                <w:i/>
              </w:rPr>
              <w:t>Kommen unseres HERRN Jesus Christus</w:t>
            </w:r>
            <w:r>
              <w:t>.</w:t>
            </w:r>
          </w:p>
        </w:tc>
      </w:tr>
    </w:tbl>
    <w:p w:rsidR="00DF1400" w:rsidRPr="00DF1400" w:rsidRDefault="00DF1400">
      <w:pPr>
        <w:rPr>
          <w:b/>
          <w:sz w:val="28"/>
        </w:rPr>
      </w:pPr>
    </w:p>
    <w:sectPr w:rsidR="00DF1400" w:rsidRPr="00DF1400" w:rsidSect="00DF1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FE" w:rsidRDefault="00CF0BFE" w:rsidP="00DF1400">
      <w:pPr>
        <w:spacing w:after="0" w:line="240" w:lineRule="auto"/>
      </w:pPr>
      <w:r>
        <w:separator/>
      </w:r>
    </w:p>
  </w:endnote>
  <w:endnote w:type="continuationSeparator" w:id="0">
    <w:p w:rsidR="00CF0BFE" w:rsidRDefault="00CF0BFE" w:rsidP="00D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FE" w:rsidRDefault="00CF0BFE" w:rsidP="00DF1400">
      <w:pPr>
        <w:spacing w:after="0" w:line="240" w:lineRule="auto"/>
      </w:pPr>
      <w:r>
        <w:separator/>
      </w:r>
    </w:p>
  </w:footnote>
  <w:footnote w:type="continuationSeparator" w:id="0">
    <w:p w:rsidR="00CF0BFE" w:rsidRDefault="00CF0BFE" w:rsidP="00DF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00"/>
    <w:rsid w:val="002B5D31"/>
    <w:rsid w:val="002E4310"/>
    <w:rsid w:val="00413BCB"/>
    <w:rsid w:val="005E227E"/>
    <w:rsid w:val="006A7DD0"/>
    <w:rsid w:val="009058D6"/>
    <w:rsid w:val="00952F45"/>
    <w:rsid w:val="009F70A6"/>
    <w:rsid w:val="00B76DF4"/>
    <w:rsid w:val="00C1566C"/>
    <w:rsid w:val="00CF0BFE"/>
    <w:rsid w:val="00D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55DE5"/>
  <w15:chartTrackingRefBased/>
  <w15:docId w15:val="{F1C8164D-B353-47B0-86AE-0731D272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52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berschrift2">
    <w:name w:val="heading 2"/>
    <w:aliases w:val="Üschrift 2"/>
    <w:basedOn w:val="Standard"/>
    <w:next w:val="Standard"/>
    <w:link w:val="berschrift2Zchn"/>
    <w:uiPriority w:val="9"/>
    <w:unhideWhenUsed/>
    <w:qFormat/>
    <w:rsid w:val="00B76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sz w:val="24"/>
      <w:szCs w:val="26"/>
    </w:rPr>
  </w:style>
  <w:style w:type="paragraph" w:styleId="berschrift3">
    <w:name w:val="heading 3"/>
    <w:aliases w:val="Üschrift 3"/>
    <w:basedOn w:val="Standard"/>
    <w:next w:val="Standard"/>
    <w:link w:val="berschrift3Zchn"/>
    <w:autoRedefine/>
    <w:uiPriority w:val="9"/>
    <w:unhideWhenUsed/>
    <w:qFormat/>
    <w:rsid w:val="00905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aliases w:val="Üschrift 4"/>
    <w:basedOn w:val="Standard"/>
    <w:next w:val="Standard"/>
    <w:link w:val="berschrift4Zchn"/>
    <w:autoRedefine/>
    <w:uiPriority w:val="9"/>
    <w:unhideWhenUsed/>
    <w:qFormat/>
    <w:rsid w:val="0090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aliases w:val="Üschrift 5"/>
    <w:basedOn w:val="Standard"/>
    <w:next w:val="Standard"/>
    <w:link w:val="berschrift5Zchn"/>
    <w:uiPriority w:val="9"/>
    <w:semiHidden/>
    <w:unhideWhenUsed/>
    <w:qFormat/>
    <w:rsid w:val="009058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Üschrift 2 Zchn"/>
    <w:basedOn w:val="Absatz-Standardschriftart"/>
    <w:link w:val="berschrift2"/>
    <w:uiPriority w:val="9"/>
    <w:rsid w:val="00B76DF4"/>
    <w:rPr>
      <w:rFonts w:asciiTheme="majorHAnsi" w:eastAsiaTheme="majorEastAsia" w:hAnsiTheme="majorHAnsi" w:cstheme="majorBidi"/>
      <w:i/>
      <w:sz w:val="24"/>
      <w:szCs w:val="26"/>
    </w:rPr>
  </w:style>
  <w:style w:type="character" w:customStyle="1" w:styleId="berschrift3Zchn">
    <w:name w:val="Überschrift 3 Zchn"/>
    <w:aliases w:val="Üschrift 3 Zchn"/>
    <w:basedOn w:val="Absatz-Standardschriftart"/>
    <w:link w:val="berschrift3"/>
    <w:uiPriority w:val="9"/>
    <w:rsid w:val="009058D6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aliases w:val="Üschrift 4 Zchn"/>
    <w:basedOn w:val="Absatz-Standardschriftart"/>
    <w:link w:val="berschrift4"/>
    <w:uiPriority w:val="9"/>
    <w:rsid w:val="009058D6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aliases w:val="Üschrift 5 Zchn"/>
    <w:basedOn w:val="Absatz-Standardschriftart"/>
    <w:link w:val="berschrift5"/>
    <w:uiPriority w:val="9"/>
    <w:semiHidden/>
    <w:rsid w:val="009058D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Untertitel">
    <w:name w:val="Subtitle"/>
    <w:aliases w:val="Bibelzitate"/>
    <w:basedOn w:val="Standard"/>
    <w:next w:val="Standard"/>
    <w:link w:val="UntertitelZchn"/>
    <w:uiPriority w:val="11"/>
    <w:qFormat/>
    <w:rsid w:val="009F70A6"/>
    <w:pPr>
      <w:numPr>
        <w:ilvl w:val="1"/>
      </w:numPr>
      <w:spacing w:after="40"/>
      <w:ind w:left="708"/>
    </w:pPr>
    <w:rPr>
      <w:rFonts w:eastAsiaTheme="minorEastAsia"/>
      <w:i/>
      <w:color w:val="000000" w:themeColor="text1"/>
      <w:spacing w:val="15"/>
      <w:sz w:val="24"/>
      <w:szCs w:val="25"/>
      <w:shd w:val="clear" w:color="auto" w:fill="FFFFFF"/>
    </w:rPr>
  </w:style>
  <w:style w:type="character" w:customStyle="1" w:styleId="UntertitelZchn">
    <w:name w:val="Untertitel Zchn"/>
    <w:aliases w:val="Bibelzitate Zchn"/>
    <w:basedOn w:val="Absatz-Standardschriftart"/>
    <w:link w:val="Untertitel"/>
    <w:uiPriority w:val="11"/>
    <w:rsid w:val="009F70A6"/>
    <w:rPr>
      <w:rFonts w:eastAsiaTheme="minorEastAsia"/>
      <w:i/>
      <w:color w:val="000000" w:themeColor="text1"/>
      <w:spacing w:val="15"/>
      <w:sz w:val="24"/>
      <w:szCs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F45"/>
    <w:rPr>
      <w:rFonts w:asciiTheme="majorHAnsi" w:eastAsiaTheme="majorEastAsia" w:hAnsiTheme="majorHAnsi" w:cstheme="majorBidi"/>
      <w:sz w:val="26"/>
      <w:szCs w:val="32"/>
    </w:rPr>
  </w:style>
  <w:style w:type="table" w:styleId="Tabellenraster">
    <w:name w:val="Table Grid"/>
    <w:basedOn w:val="NormaleTabelle"/>
    <w:uiPriority w:val="39"/>
    <w:rsid w:val="00DF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140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Mätthu</dc:creator>
  <cp:keywords/>
  <dc:description/>
  <cp:lastModifiedBy>Mätthu</cp:lastModifiedBy>
  <cp:revision>2</cp:revision>
  <dcterms:created xsi:type="dcterms:W3CDTF">2020-12-17T13:26:00Z</dcterms:created>
  <dcterms:modified xsi:type="dcterms:W3CDTF">2020-12-17T17:28:00Z</dcterms:modified>
</cp:coreProperties>
</file>